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A97BBF" w14:textId="74100EEB" w:rsidR="007232A6" w:rsidRDefault="009A6FCE" w:rsidP="007232A6">
      <w:pPr>
        <w:pStyle w:val="CRCoverPage"/>
        <w:tabs>
          <w:tab w:val="right" w:pos="9639"/>
        </w:tabs>
        <w:spacing w:after="0"/>
        <w:rPr>
          <w:rFonts w:cs="Arial"/>
          <w:b/>
          <w:noProof/>
          <w:sz w:val="24"/>
        </w:rPr>
      </w:pPr>
      <w:bookmarkStart w:id="0" w:name="_Hlk91753531"/>
      <w:r>
        <w:rPr>
          <w:rFonts w:cs="Arial"/>
          <w:b/>
          <w:noProof/>
          <w:sz w:val="24"/>
        </w:rPr>
        <w:t>SA WG2 Meeting #1</w:t>
      </w:r>
      <w:r w:rsidR="00110AE4">
        <w:rPr>
          <w:rFonts w:cs="Arial"/>
          <w:b/>
          <w:noProof/>
          <w:sz w:val="24"/>
        </w:rPr>
        <w:t>70</w:t>
      </w:r>
      <w:r>
        <w:rPr>
          <w:b/>
          <w:i/>
          <w:noProof/>
          <w:sz w:val="28"/>
        </w:rPr>
        <w:tab/>
      </w:r>
      <w:r w:rsidR="00360FED">
        <w:rPr>
          <w:b/>
          <w:i/>
          <w:noProof/>
          <w:sz w:val="28"/>
        </w:rPr>
        <w:t>S2-250</w:t>
      </w:r>
      <w:bookmarkStart w:id="1" w:name="_Hlk91755148"/>
      <w:r w:rsidR="00871674">
        <w:rPr>
          <w:b/>
          <w:i/>
          <w:noProof/>
          <w:sz w:val="28"/>
        </w:rPr>
        <w:t>8116</w:t>
      </w:r>
    </w:p>
    <w:p w14:paraId="6FB8D0DA" w14:textId="34A1A92A" w:rsidR="009A6FCE" w:rsidRPr="006A40D7" w:rsidRDefault="007232A6" w:rsidP="001A4FEB">
      <w:pPr>
        <w:pStyle w:val="CRCoverPage"/>
        <w:pBdr>
          <w:bottom w:val="single" w:sz="4" w:space="1" w:color="auto"/>
        </w:pBdr>
        <w:outlineLvl w:val="0"/>
        <w:rPr>
          <w:b/>
          <w:noProof/>
          <w:sz w:val="22"/>
          <w:szCs w:val="18"/>
        </w:rPr>
      </w:pPr>
      <w:r>
        <w:rPr>
          <w:rFonts w:cs="Arial"/>
          <w:b/>
          <w:bCs/>
          <w:sz w:val="24"/>
        </w:rPr>
        <w:t>Goteborg, Sweden, August</w:t>
      </w:r>
      <w:r w:rsidR="009A6FCE">
        <w:rPr>
          <w:rFonts w:cs="Arial"/>
          <w:b/>
          <w:bCs/>
          <w:sz w:val="24"/>
        </w:rPr>
        <w:t xml:space="preserve"> </w:t>
      </w:r>
      <w:r>
        <w:rPr>
          <w:rFonts w:cs="Arial"/>
          <w:b/>
          <w:bCs/>
          <w:sz w:val="24"/>
        </w:rPr>
        <w:t>25</w:t>
      </w:r>
      <w:r w:rsidR="009A6FCE">
        <w:rPr>
          <w:rFonts w:cs="Arial"/>
          <w:b/>
          <w:bCs/>
          <w:sz w:val="24"/>
        </w:rPr>
        <w:t xml:space="preserve"> – 2</w:t>
      </w:r>
      <w:bookmarkEnd w:id="1"/>
      <w:r>
        <w:rPr>
          <w:rFonts w:cs="Arial"/>
          <w:b/>
          <w:bCs/>
          <w:sz w:val="24"/>
        </w:rPr>
        <w:t>9</w:t>
      </w:r>
      <w:r w:rsidR="009A6FCE" w:rsidRPr="00EA3545">
        <w:rPr>
          <w:rFonts w:cs="Arial"/>
          <w:b/>
          <w:bCs/>
          <w:sz w:val="24"/>
          <w:vertAlign w:val="superscript"/>
        </w:rPr>
        <w:t>rd</w:t>
      </w:r>
      <w:r w:rsidR="009A6FCE">
        <w:rPr>
          <w:rFonts w:cs="Arial"/>
          <w:b/>
          <w:bCs/>
          <w:sz w:val="24"/>
        </w:rPr>
        <w:t xml:space="preserve"> 2025</w:t>
      </w:r>
      <w:r w:rsidR="001A4FEB">
        <w:rPr>
          <w:rFonts w:cs="Arial"/>
          <w:b/>
          <w:bCs/>
          <w:sz w:val="24"/>
        </w:rPr>
        <w:t xml:space="preserve">           </w:t>
      </w:r>
      <w:r>
        <w:rPr>
          <w:rFonts w:cs="Arial"/>
          <w:b/>
          <w:bCs/>
          <w:sz w:val="24"/>
        </w:rPr>
        <w:t xml:space="preserve">   </w:t>
      </w:r>
      <w:r w:rsidRPr="006A40D7">
        <w:rPr>
          <w:rFonts w:cs="Arial"/>
          <w:b/>
          <w:bCs/>
          <w:color w:val="0070C0"/>
          <w:sz w:val="18"/>
          <w:szCs w:val="14"/>
        </w:rPr>
        <w:t>a revision of S2 2504998</w:t>
      </w:r>
      <w:r w:rsidR="00360FED" w:rsidRPr="006A40D7">
        <w:rPr>
          <w:rFonts w:cs="Arial"/>
          <w:b/>
          <w:bCs/>
          <w:color w:val="0070C0"/>
          <w:sz w:val="18"/>
          <w:szCs w:val="14"/>
        </w:rPr>
        <w:t>, 6886</w:t>
      </w:r>
      <w:r w:rsidR="006A40D7" w:rsidRPr="006A40D7">
        <w:rPr>
          <w:rFonts w:cs="Arial"/>
          <w:b/>
          <w:bCs/>
          <w:color w:val="0070C0"/>
          <w:sz w:val="18"/>
          <w:szCs w:val="14"/>
        </w:rPr>
        <w:t>, 7955</w:t>
      </w:r>
      <w:r w:rsidR="0088370B">
        <w:rPr>
          <w:rFonts w:cs="Arial"/>
          <w:b/>
          <w:bCs/>
          <w:color w:val="0070C0"/>
          <w:sz w:val="18"/>
          <w:szCs w:val="14"/>
        </w:rPr>
        <w:t>, 8007</w:t>
      </w:r>
    </w:p>
    <w:bookmarkEnd w:id="0"/>
    <w:p w14:paraId="2031297E" w14:textId="77777777" w:rsidR="009A6FCE" w:rsidRPr="00B6658B" w:rsidRDefault="009A6FCE" w:rsidP="009A6FCE">
      <w:pPr>
        <w:rPr>
          <w:rFonts w:ascii="Arial" w:hAnsi="Arial" w:cs="Arial"/>
        </w:rPr>
      </w:pPr>
    </w:p>
    <w:p w14:paraId="191188A3" w14:textId="62C49EC5" w:rsidR="009A6FCE" w:rsidRPr="00313C6B" w:rsidRDefault="009A6FCE" w:rsidP="009A6FCE">
      <w:pPr>
        <w:spacing w:after="60"/>
        <w:ind w:left="1985" w:hanging="1985"/>
        <w:rPr>
          <w:rFonts w:ascii="Arial" w:hAnsi="Arial" w:cs="Arial"/>
          <w:bCs/>
        </w:rPr>
      </w:pPr>
      <w:r w:rsidRPr="00313C6B">
        <w:rPr>
          <w:rFonts w:ascii="Arial" w:hAnsi="Arial" w:cs="Arial"/>
          <w:b/>
        </w:rPr>
        <w:t>Title:</w:t>
      </w:r>
      <w:r w:rsidRPr="00313C6B">
        <w:rPr>
          <w:rFonts w:ascii="Arial" w:hAnsi="Arial" w:cs="Arial"/>
          <w:b/>
        </w:rPr>
        <w:tab/>
      </w:r>
      <w:r>
        <w:rPr>
          <w:rFonts w:ascii="Arial" w:hAnsi="Arial" w:cs="Arial"/>
        </w:rPr>
        <w:t>L</w:t>
      </w:r>
      <w:r w:rsidRPr="00313C6B">
        <w:rPr>
          <w:rFonts w:ascii="Arial" w:hAnsi="Arial" w:cs="Arial"/>
        </w:rPr>
        <w:t xml:space="preserve">S </w:t>
      </w:r>
      <w:r>
        <w:rPr>
          <w:rFonts w:ascii="Arial" w:hAnsi="Arial" w:cs="Arial"/>
        </w:rPr>
        <w:t xml:space="preserve">for a new </w:t>
      </w:r>
      <w:r w:rsidR="007764B2">
        <w:rPr>
          <w:rFonts w:ascii="Arial" w:hAnsi="Arial" w:cs="Arial"/>
        </w:rPr>
        <w:t>measurement</w:t>
      </w:r>
      <w:r>
        <w:rPr>
          <w:rFonts w:ascii="Arial" w:hAnsi="Arial" w:cs="Arial"/>
        </w:rPr>
        <w:t xml:space="preserve"> related to the maintainability of a QoS flow</w:t>
      </w:r>
    </w:p>
    <w:p w14:paraId="50B3A217" w14:textId="77777777" w:rsidR="009A6FCE" w:rsidRDefault="009A6FCE" w:rsidP="009A6FCE">
      <w:pPr>
        <w:spacing w:after="60"/>
        <w:ind w:left="1985" w:hanging="1985"/>
        <w:rPr>
          <w:rFonts w:ascii="Arial" w:hAnsi="Arial" w:cs="Arial"/>
          <w:b/>
          <w:bCs/>
          <w:sz w:val="22"/>
          <w:szCs w:val="22"/>
        </w:rPr>
      </w:pPr>
      <w:bookmarkStart w:id="2" w:name="OLE_LINK57"/>
      <w:bookmarkStart w:id="3" w:name="OLE_LINK58"/>
      <w:r w:rsidRPr="004114F4">
        <w:rPr>
          <w:rFonts w:ascii="Arial" w:hAnsi="Arial" w:cs="Arial"/>
          <w:b/>
        </w:rPr>
        <w:t>Response to:</w:t>
      </w:r>
      <w:r>
        <w:rPr>
          <w:rFonts w:ascii="Arial" w:hAnsi="Arial" w:cs="Arial"/>
          <w:b/>
          <w:bCs/>
          <w:sz w:val="22"/>
          <w:szCs w:val="22"/>
        </w:rPr>
        <w:tab/>
      </w:r>
    </w:p>
    <w:bookmarkEnd w:id="2"/>
    <w:bookmarkEnd w:id="3"/>
    <w:p w14:paraId="165E3422" w14:textId="77777777" w:rsidR="009A6FCE" w:rsidRPr="00B6658B" w:rsidRDefault="009A6FCE" w:rsidP="009A6FCE">
      <w:pPr>
        <w:spacing w:after="60"/>
        <w:ind w:left="1985" w:hanging="1985"/>
        <w:rPr>
          <w:rFonts w:ascii="Arial" w:hAnsi="Arial" w:cs="Arial"/>
          <w:bCs/>
        </w:rPr>
      </w:pPr>
      <w:r w:rsidRPr="00B6658B">
        <w:rPr>
          <w:rFonts w:ascii="Arial" w:hAnsi="Arial" w:cs="Arial"/>
          <w:b/>
        </w:rPr>
        <w:t>Release:</w:t>
      </w:r>
      <w:r w:rsidRPr="00B6658B">
        <w:rPr>
          <w:rFonts w:ascii="Arial" w:hAnsi="Arial" w:cs="Arial"/>
          <w:bCs/>
        </w:rPr>
        <w:tab/>
        <w:t>Rel-1</w:t>
      </w:r>
      <w:r>
        <w:rPr>
          <w:rFonts w:ascii="Arial" w:hAnsi="Arial" w:cs="Arial"/>
          <w:bCs/>
        </w:rPr>
        <w:t>9</w:t>
      </w:r>
    </w:p>
    <w:p w14:paraId="3702C5C8" w14:textId="77777777" w:rsidR="009A6FCE" w:rsidRPr="00313C6B" w:rsidRDefault="009A6FCE" w:rsidP="009A6FCE">
      <w:pPr>
        <w:spacing w:after="60"/>
        <w:ind w:left="1985" w:hanging="1985"/>
        <w:rPr>
          <w:rFonts w:ascii="Arial" w:hAnsi="Arial" w:cs="Arial"/>
          <w:bCs/>
        </w:rPr>
      </w:pPr>
      <w:r w:rsidRPr="00313C6B">
        <w:rPr>
          <w:rFonts w:ascii="Arial" w:hAnsi="Arial" w:cs="Arial"/>
          <w:b/>
        </w:rPr>
        <w:t>Wo</w:t>
      </w:r>
      <w:r>
        <w:rPr>
          <w:rFonts w:ascii="Arial" w:hAnsi="Arial" w:cs="Arial"/>
          <w:b/>
        </w:rPr>
        <w:t>rk Item:</w:t>
      </w:r>
      <w:r>
        <w:rPr>
          <w:rFonts w:ascii="Arial" w:hAnsi="Arial" w:cs="Arial"/>
          <w:b/>
        </w:rPr>
        <w:tab/>
        <w:t>eNA_Ph3, TEI19</w:t>
      </w:r>
    </w:p>
    <w:p w14:paraId="006A63CD" w14:textId="77777777" w:rsidR="009A6FCE" w:rsidRPr="00B6658B" w:rsidRDefault="009A6FCE" w:rsidP="009A6FCE">
      <w:pPr>
        <w:spacing w:after="60"/>
        <w:ind w:left="1985" w:hanging="1985"/>
        <w:rPr>
          <w:rFonts w:ascii="Arial" w:hAnsi="Arial" w:cs="Arial"/>
          <w:b/>
        </w:rPr>
      </w:pPr>
    </w:p>
    <w:p w14:paraId="0C83504B" w14:textId="77777777" w:rsidR="009A6FCE" w:rsidRPr="00B6658B" w:rsidRDefault="009A6FCE" w:rsidP="009A6FCE">
      <w:pPr>
        <w:spacing w:after="60"/>
        <w:ind w:left="1985" w:hanging="1985"/>
        <w:rPr>
          <w:rFonts w:ascii="Arial" w:hAnsi="Arial" w:cs="Arial"/>
          <w:bCs/>
        </w:rPr>
      </w:pPr>
      <w:r w:rsidRPr="00B6658B">
        <w:rPr>
          <w:rFonts w:ascii="Arial" w:hAnsi="Arial" w:cs="Arial"/>
          <w:b/>
        </w:rPr>
        <w:t>Source:</w:t>
      </w:r>
      <w:r w:rsidRPr="00547A39">
        <w:tab/>
      </w:r>
      <w:r w:rsidRPr="00B6658B">
        <w:rPr>
          <w:rFonts w:ascii="Arial" w:hAnsi="Arial" w:cs="Arial"/>
          <w:bCs/>
        </w:rPr>
        <w:t>SA2</w:t>
      </w:r>
    </w:p>
    <w:p w14:paraId="24AC1628" w14:textId="77777777" w:rsidR="009A6FCE" w:rsidRPr="00B6658B" w:rsidRDefault="009A6FCE" w:rsidP="009A6FCE">
      <w:pPr>
        <w:spacing w:after="60"/>
        <w:ind w:left="1985" w:hanging="1985"/>
        <w:rPr>
          <w:rFonts w:ascii="Arial" w:hAnsi="Arial" w:cs="Arial"/>
          <w:bCs/>
        </w:rPr>
      </w:pPr>
      <w:r w:rsidRPr="00B6658B">
        <w:rPr>
          <w:rFonts w:ascii="Arial" w:hAnsi="Arial" w:cs="Arial"/>
          <w:b/>
        </w:rPr>
        <w:t>To:</w:t>
      </w:r>
      <w:r w:rsidRPr="00B6658B">
        <w:rPr>
          <w:rFonts w:ascii="Arial" w:hAnsi="Arial" w:cs="Arial"/>
          <w:bCs/>
        </w:rPr>
        <w:tab/>
      </w:r>
      <w:r>
        <w:rPr>
          <w:rFonts w:ascii="Arial" w:hAnsi="Arial" w:cs="Arial"/>
          <w:bCs/>
        </w:rPr>
        <w:t>SA5</w:t>
      </w:r>
    </w:p>
    <w:p w14:paraId="78DAB164" w14:textId="77777777" w:rsidR="009A6FCE" w:rsidRPr="00B6658B" w:rsidRDefault="009A6FCE" w:rsidP="009A6FCE">
      <w:pPr>
        <w:spacing w:after="60"/>
        <w:ind w:left="1985" w:hanging="1985"/>
        <w:rPr>
          <w:rFonts w:ascii="Arial" w:hAnsi="Arial" w:cs="Arial"/>
          <w:bCs/>
        </w:rPr>
      </w:pPr>
      <w:r w:rsidRPr="00B6658B">
        <w:rPr>
          <w:rFonts w:ascii="Arial" w:hAnsi="Arial" w:cs="Arial"/>
          <w:b/>
        </w:rPr>
        <w:t>Cc:</w:t>
      </w:r>
      <w:r w:rsidRPr="00B6658B">
        <w:rPr>
          <w:rFonts w:ascii="Arial" w:hAnsi="Arial" w:cs="Arial"/>
          <w:bCs/>
        </w:rPr>
        <w:tab/>
      </w:r>
    </w:p>
    <w:p w14:paraId="78D43C01" w14:textId="77777777" w:rsidR="009A6FCE" w:rsidRPr="00B6658B" w:rsidRDefault="009A6FCE" w:rsidP="009A6FCE">
      <w:pPr>
        <w:spacing w:after="60"/>
        <w:ind w:left="1985" w:hanging="1985"/>
        <w:rPr>
          <w:rFonts w:ascii="Arial" w:hAnsi="Arial" w:cs="Arial"/>
          <w:bCs/>
        </w:rPr>
      </w:pPr>
    </w:p>
    <w:p w14:paraId="010EDF8A" w14:textId="77777777" w:rsidR="009A6FCE" w:rsidRPr="00B6658B" w:rsidRDefault="009A6FCE" w:rsidP="009A6FCE">
      <w:pPr>
        <w:tabs>
          <w:tab w:val="left" w:pos="2268"/>
        </w:tabs>
        <w:rPr>
          <w:rFonts w:ascii="Arial" w:hAnsi="Arial" w:cs="Arial"/>
          <w:bCs/>
        </w:rPr>
      </w:pPr>
      <w:r w:rsidRPr="00B6658B">
        <w:rPr>
          <w:rFonts w:ascii="Arial" w:hAnsi="Arial" w:cs="Arial"/>
          <w:b/>
        </w:rPr>
        <w:t>Contact Person:</w:t>
      </w:r>
      <w:r w:rsidRPr="00B6658B">
        <w:rPr>
          <w:rFonts w:ascii="Arial" w:hAnsi="Arial" w:cs="Arial"/>
          <w:bCs/>
        </w:rPr>
        <w:tab/>
      </w:r>
    </w:p>
    <w:p w14:paraId="32A25746" w14:textId="598CA1D9" w:rsidR="009A6FCE" w:rsidRPr="00B6658B" w:rsidRDefault="009A6FCE" w:rsidP="009A6FCE">
      <w:pPr>
        <w:pStyle w:val="Heading4"/>
        <w:tabs>
          <w:tab w:val="left" w:pos="2268"/>
        </w:tabs>
        <w:ind w:left="567"/>
        <w:rPr>
          <w:rFonts w:cs="Arial"/>
          <w:b w:val="0"/>
          <w:bCs/>
        </w:rPr>
      </w:pPr>
      <w:r w:rsidRPr="00B6658B">
        <w:rPr>
          <w:rFonts w:cs="Arial"/>
        </w:rPr>
        <w:t>Name:</w:t>
      </w:r>
      <w:r w:rsidRPr="00B6658B">
        <w:rPr>
          <w:rFonts w:cs="Arial"/>
          <w:b w:val="0"/>
          <w:bCs/>
        </w:rPr>
        <w:tab/>
      </w:r>
      <w:r>
        <w:rPr>
          <w:rFonts w:cs="Arial"/>
          <w:b w:val="0"/>
          <w:bCs/>
        </w:rPr>
        <w:t xml:space="preserve"> </w:t>
      </w:r>
      <w:r w:rsidR="00E831A7">
        <w:rPr>
          <w:rFonts w:cs="Arial"/>
          <w:b w:val="0"/>
          <w:bCs/>
        </w:rPr>
        <w:t>Adrian</w:t>
      </w:r>
      <w:r>
        <w:rPr>
          <w:rFonts w:cs="Arial"/>
          <w:b w:val="0"/>
          <w:bCs/>
        </w:rPr>
        <w:t xml:space="preserve"> </w:t>
      </w:r>
      <w:r w:rsidR="00E831A7">
        <w:rPr>
          <w:rFonts w:cs="Arial"/>
          <w:b w:val="0"/>
          <w:bCs/>
        </w:rPr>
        <w:t>Buckley</w:t>
      </w:r>
    </w:p>
    <w:p w14:paraId="18FADD5E" w14:textId="229FBFBB" w:rsidR="009A6FCE" w:rsidRDefault="009A6FCE" w:rsidP="009A6FCE">
      <w:pPr>
        <w:pStyle w:val="Heading7"/>
        <w:tabs>
          <w:tab w:val="left" w:pos="2268"/>
        </w:tabs>
        <w:ind w:left="567"/>
        <w:rPr>
          <w:rFonts w:cs="Arial"/>
          <w:b w:val="0"/>
          <w:bCs/>
        </w:rPr>
      </w:pPr>
      <w:r w:rsidRPr="000511A2">
        <w:rPr>
          <w:rFonts w:cs="Arial"/>
          <w:lang w:val="en-US"/>
        </w:rPr>
        <w:t>E-mail Address</w:t>
      </w:r>
      <w:r w:rsidRPr="00AA4A97">
        <w:rPr>
          <w:rFonts w:cs="Arial"/>
          <w:color w:val="auto"/>
        </w:rPr>
        <w:t>:</w:t>
      </w:r>
      <w:r w:rsidRPr="00AA4A97">
        <w:rPr>
          <w:rFonts w:cs="Arial"/>
          <w:b w:val="0"/>
          <w:bCs/>
          <w:color w:val="auto"/>
        </w:rPr>
        <w:tab/>
      </w:r>
      <w:r w:rsidRPr="00F761B6">
        <w:rPr>
          <w:rFonts w:cs="Arial"/>
          <w:b w:val="0"/>
          <w:bCs/>
        </w:rPr>
        <w:t xml:space="preserve"> </w:t>
      </w:r>
      <w:r w:rsidR="00E831A7">
        <w:rPr>
          <w:rFonts w:cs="Arial"/>
          <w:b w:val="0"/>
          <w:bCs/>
        </w:rPr>
        <w:t>adrian</w:t>
      </w:r>
      <w:r>
        <w:rPr>
          <w:rFonts w:cs="Arial"/>
          <w:b w:val="0"/>
          <w:bCs/>
        </w:rPr>
        <w:t xml:space="preserve"> dot </w:t>
      </w:r>
      <w:r w:rsidR="00E831A7">
        <w:rPr>
          <w:rFonts w:cs="Arial"/>
          <w:b w:val="0"/>
          <w:bCs/>
        </w:rPr>
        <w:t>buckley</w:t>
      </w:r>
      <w:r>
        <w:rPr>
          <w:rFonts w:cs="Arial"/>
          <w:b w:val="0"/>
          <w:bCs/>
        </w:rPr>
        <w:t xml:space="preserve"> at verizon dot com</w:t>
      </w:r>
    </w:p>
    <w:p w14:paraId="6B0B2252" w14:textId="77777777" w:rsidR="009A6FCE" w:rsidRDefault="009A6FCE" w:rsidP="009A6FCE"/>
    <w:p w14:paraId="25308AB4" w14:textId="77777777" w:rsidR="009A6FCE" w:rsidRDefault="009A6FCE" w:rsidP="009A6FCE">
      <w:r>
        <w:tab/>
      </w:r>
      <w:r>
        <w:tab/>
      </w:r>
      <w:r>
        <w:tab/>
        <w:t xml:space="preserve">   Uri Baniel</w:t>
      </w:r>
    </w:p>
    <w:p w14:paraId="5245F4A1" w14:textId="77777777" w:rsidR="009A6FCE" w:rsidRDefault="009A6FCE" w:rsidP="009A6FCE">
      <w:pPr>
        <w:pStyle w:val="Heading7"/>
        <w:tabs>
          <w:tab w:val="left" w:pos="2268"/>
        </w:tabs>
        <w:ind w:left="567"/>
        <w:rPr>
          <w:rFonts w:cs="Arial"/>
          <w:b w:val="0"/>
          <w:bCs/>
        </w:rPr>
      </w:pPr>
      <w:r w:rsidRPr="000511A2">
        <w:rPr>
          <w:rFonts w:cs="Arial"/>
          <w:lang w:val="en-US"/>
        </w:rPr>
        <w:t>E-mail Address</w:t>
      </w:r>
      <w:r w:rsidRPr="00AA4A97">
        <w:rPr>
          <w:rFonts w:cs="Arial"/>
          <w:color w:val="auto"/>
        </w:rPr>
        <w:t>:</w:t>
      </w:r>
      <w:r w:rsidRPr="00AA4A97">
        <w:rPr>
          <w:rFonts w:cs="Arial"/>
          <w:b w:val="0"/>
          <w:bCs/>
          <w:color w:val="auto"/>
        </w:rPr>
        <w:tab/>
      </w:r>
      <w:r w:rsidRPr="00F761B6">
        <w:rPr>
          <w:rFonts w:cs="Arial"/>
          <w:b w:val="0"/>
          <w:bCs/>
        </w:rPr>
        <w:t xml:space="preserve"> </w:t>
      </w:r>
      <w:r>
        <w:rPr>
          <w:rFonts w:cs="Arial"/>
          <w:b w:val="0"/>
          <w:bCs/>
        </w:rPr>
        <w:t>uri dot baniel at oracle dot com</w:t>
      </w:r>
    </w:p>
    <w:p w14:paraId="60C6AB23" w14:textId="77777777" w:rsidR="009A6FCE" w:rsidRPr="00313C6B" w:rsidRDefault="009A6FCE" w:rsidP="009A6FCE">
      <w:pPr>
        <w:spacing w:after="60"/>
        <w:rPr>
          <w:rFonts w:ascii="Arial" w:hAnsi="Arial" w:cs="Arial"/>
          <w:b/>
        </w:rPr>
      </w:pPr>
    </w:p>
    <w:p w14:paraId="40A05813" w14:textId="77777777" w:rsidR="009A6FCE" w:rsidRPr="00B6658B" w:rsidRDefault="009A6FCE" w:rsidP="009A6FCE">
      <w:pPr>
        <w:tabs>
          <w:tab w:val="left" w:pos="2268"/>
        </w:tabs>
        <w:rPr>
          <w:rFonts w:ascii="Arial" w:hAnsi="Arial" w:cs="Arial"/>
          <w:bCs/>
        </w:rPr>
      </w:pPr>
      <w:r w:rsidRPr="00B6658B">
        <w:rPr>
          <w:rFonts w:ascii="Arial" w:hAnsi="Arial" w:cs="Arial"/>
          <w:b/>
        </w:rPr>
        <w:t>Send any reply LS to:</w:t>
      </w:r>
      <w:r w:rsidRPr="00B6658B">
        <w:rPr>
          <w:rFonts w:ascii="Arial" w:hAnsi="Arial" w:cs="Arial"/>
          <w:b/>
        </w:rPr>
        <w:tab/>
        <w:t xml:space="preserve">3GPP Liaisons Coordinator, </w:t>
      </w:r>
      <w:hyperlink r:id="rId8" w:history="1">
        <w:r w:rsidRPr="00A73C24">
          <w:rPr>
            <w:rStyle w:val="Hyperlink"/>
            <w:rFonts w:ascii="Arial" w:hAnsi="Arial" w:cs="Arial"/>
            <w:b/>
          </w:rPr>
          <w:t>mailto:3GPPLiaison@etsi.org</w:t>
        </w:r>
      </w:hyperlink>
      <w:r w:rsidRPr="00B6658B">
        <w:rPr>
          <w:rFonts w:ascii="Arial" w:hAnsi="Arial" w:cs="Arial"/>
          <w:b/>
        </w:rPr>
        <w:t xml:space="preserve"> </w:t>
      </w:r>
      <w:r w:rsidRPr="00B6658B">
        <w:rPr>
          <w:rFonts w:ascii="Arial" w:hAnsi="Arial" w:cs="Arial"/>
          <w:bCs/>
        </w:rPr>
        <w:tab/>
      </w:r>
    </w:p>
    <w:p w14:paraId="625F9C21" w14:textId="77777777" w:rsidR="009A6FCE" w:rsidRPr="00B6658B" w:rsidRDefault="009A6FCE" w:rsidP="009A6FCE">
      <w:pPr>
        <w:spacing w:after="60"/>
        <w:ind w:left="1985" w:hanging="1985"/>
        <w:rPr>
          <w:rFonts w:ascii="Arial" w:hAnsi="Arial" w:cs="Arial"/>
          <w:b/>
        </w:rPr>
      </w:pPr>
    </w:p>
    <w:p w14:paraId="08F585EB" w14:textId="37669863" w:rsidR="009A6FCE" w:rsidRPr="00547A39" w:rsidRDefault="009A6FCE" w:rsidP="009A6FCE">
      <w:pPr>
        <w:spacing w:after="60"/>
        <w:ind w:left="1985" w:hanging="1985"/>
      </w:pPr>
      <w:r w:rsidRPr="00B6658B">
        <w:rPr>
          <w:rFonts w:ascii="Arial" w:hAnsi="Arial" w:cs="Arial"/>
          <w:b/>
        </w:rPr>
        <w:t>Attachments:</w:t>
      </w:r>
      <w:r w:rsidRPr="00B6658B">
        <w:rPr>
          <w:rFonts w:ascii="Arial" w:hAnsi="Arial" w:cs="Arial"/>
          <w:bCs/>
        </w:rPr>
        <w:tab/>
      </w:r>
      <w:r w:rsidR="006A40D7">
        <w:rPr>
          <w:rFonts w:ascii="Arial" w:hAnsi="Arial" w:cs="Arial"/>
          <w:bCs/>
        </w:rPr>
        <w:t>N/A</w:t>
      </w:r>
    </w:p>
    <w:p w14:paraId="4E1F3960" w14:textId="77777777" w:rsidR="009A6FCE" w:rsidRPr="00B6658B" w:rsidRDefault="009A6FCE" w:rsidP="009A6FCE">
      <w:pPr>
        <w:pBdr>
          <w:bottom w:val="single" w:sz="4" w:space="1" w:color="auto"/>
        </w:pBdr>
        <w:rPr>
          <w:rFonts w:ascii="Arial" w:hAnsi="Arial" w:cs="Arial"/>
        </w:rPr>
      </w:pPr>
    </w:p>
    <w:p w14:paraId="48B9F2F4" w14:textId="20AA6976" w:rsidR="009A6FCE" w:rsidRDefault="009A6FCE"/>
    <w:p w14:paraId="0C59B2C8" w14:textId="599435B7" w:rsidR="009A6FCE" w:rsidRPr="00E1235F" w:rsidRDefault="006A40D7" w:rsidP="006A40D7">
      <w:pPr>
        <w:tabs>
          <w:tab w:val="left" w:pos="1855"/>
        </w:tabs>
        <w:spacing w:after="120"/>
        <w:rPr>
          <w:rFonts w:ascii="Arial" w:hAnsi="Arial" w:cs="Arial"/>
          <w:b/>
        </w:rPr>
      </w:pPr>
      <w:r>
        <w:rPr>
          <w:rFonts w:ascii="Arial" w:hAnsi="Arial" w:cs="Arial"/>
          <w:b/>
        </w:rPr>
        <w:t>1.</w:t>
      </w:r>
      <w:r w:rsidR="009A6FCE" w:rsidRPr="00270530">
        <w:rPr>
          <w:rFonts w:ascii="Arial" w:hAnsi="Arial" w:cs="Arial"/>
          <w:b/>
        </w:rPr>
        <w:t>Overall Description:</w:t>
      </w:r>
    </w:p>
    <w:p w14:paraId="6EA31BF3" w14:textId="02741A77" w:rsidR="009A6FCE" w:rsidRDefault="009A6FCE"/>
    <w:p w14:paraId="16B092C7" w14:textId="5EA9C5DF" w:rsidR="009A6FCE" w:rsidRDefault="009A6FCE" w:rsidP="009A6FCE">
      <w:r>
        <w:t>In TS 23.288 clause 6.9, QoS Sustainability Analytics can provide analytics information regarding the potential QoS change statistics for an Analytics target period in the past in a certain area or the likelihood of a QoS change for an Analytics target period in the future in a certain area.   The consumer of this analytics provides reporting threshold(s) to indicate the conditions on the analytic level for triggering the reporting. In other words, when the analytics result crosses the threshold of the expected QoS KPI, a report is triggered.</w:t>
      </w:r>
    </w:p>
    <w:p w14:paraId="0EFB9026" w14:textId="77777777" w:rsidR="009A6FCE" w:rsidRDefault="009A6FCE" w:rsidP="009A6FCE"/>
    <w:p w14:paraId="06D12661" w14:textId="105714B3" w:rsidR="009A6FCE" w:rsidRDefault="009A6FCE" w:rsidP="009A6FCE">
      <w:r>
        <w:t xml:space="preserve">As indicated in TS 23.288 clause 6.9.1, for a GBR flow, the reporting threshold(s) refers to the QoS flow Retainability KPI. In other words, the sustainability of the flow is determined by a threshold related to how often the end user abnormally loses the QoS flow during the time the QoS flow is used. The QoS flow Retainability KPI is defined in TS 28.554 clause 6.5.1.1  </w:t>
      </w:r>
    </w:p>
    <w:p w14:paraId="20BA08EB" w14:textId="77777777" w:rsidR="009A6FCE" w:rsidRDefault="009A6FCE" w:rsidP="009A6FCE"/>
    <w:p w14:paraId="1CBF242F" w14:textId="6ECFDDF3" w:rsidR="009A6FCE" w:rsidRDefault="009A6FCE" w:rsidP="009A6FCE">
      <w:r>
        <w:t>The QoS flow Retainability KPI is not sufficient to determine the ability of the wireless system to maintain a flow</w:t>
      </w:r>
      <w:r w:rsidR="00551C3D">
        <w:t xml:space="preserve"> </w:t>
      </w:r>
      <w:r>
        <w:t xml:space="preserve">with some level of acceptable degradation.  </w:t>
      </w:r>
    </w:p>
    <w:p w14:paraId="6BDBE44E" w14:textId="77777777" w:rsidR="009A6FCE" w:rsidRDefault="009A6FCE" w:rsidP="009A6FCE"/>
    <w:p w14:paraId="01D29B07" w14:textId="1896258F" w:rsidR="009A6FCE" w:rsidRDefault="009A6FCE" w:rsidP="009A6FCE">
      <w:r>
        <w:t xml:space="preserve">If the OAM system has the ability to monitor and capture statistics of downgraded QoS flows by for example counting the QoS degradation events per a period of time, then in addition to QoS flow Retainability, a QoS flow Maintainability should be added providing a </w:t>
      </w:r>
      <w:r w:rsidR="00ED1239">
        <w:t xml:space="preserve">measurement </w:t>
      </w:r>
      <w:r>
        <w:t xml:space="preserve">that reflects the probability to experience a QoS degradation. The </w:t>
      </w:r>
      <w:r w:rsidR="00ED1239">
        <w:t xml:space="preserve">measurement </w:t>
      </w:r>
      <w:r>
        <w:t xml:space="preserve">will serve as a measure to determine the ability of the wireless system to maintain the flow. </w:t>
      </w:r>
    </w:p>
    <w:p w14:paraId="07921877" w14:textId="58D38A71" w:rsidR="009A6FCE" w:rsidRDefault="009A6FCE" w:rsidP="009A6FCE"/>
    <w:p w14:paraId="4E0D24F4" w14:textId="77777777" w:rsidR="009A6FCE" w:rsidRPr="00B6658B" w:rsidRDefault="009A6FCE" w:rsidP="009A6FCE">
      <w:pPr>
        <w:tabs>
          <w:tab w:val="left" w:pos="1855"/>
        </w:tabs>
        <w:spacing w:after="120"/>
        <w:rPr>
          <w:rFonts w:ascii="Arial" w:hAnsi="Arial" w:cs="Arial"/>
          <w:b/>
        </w:rPr>
      </w:pPr>
      <w:r w:rsidRPr="00B6658B">
        <w:rPr>
          <w:rFonts w:ascii="Arial" w:hAnsi="Arial" w:cs="Arial"/>
          <w:b/>
        </w:rPr>
        <w:t>2. Actions:</w:t>
      </w:r>
    </w:p>
    <w:p w14:paraId="694F7C61" w14:textId="77777777" w:rsidR="009A6FCE" w:rsidRPr="00B6658B" w:rsidRDefault="009A6FCE" w:rsidP="009A6FCE">
      <w:pPr>
        <w:spacing w:after="120"/>
        <w:ind w:left="1985" w:hanging="1985"/>
        <w:rPr>
          <w:rFonts w:ascii="Arial" w:hAnsi="Arial" w:cs="Arial"/>
          <w:b/>
        </w:rPr>
      </w:pPr>
      <w:r w:rsidRPr="00B6658B">
        <w:rPr>
          <w:rFonts w:ascii="Arial" w:hAnsi="Arial" w:cs="Arial"/>
          <w:b/>
        </w:rPr>
        <w:t xml:space="preserve">To </w:t>
      </w:r>
      <w:r>
        <w:rPr>
          <w:rFonts w:ascii="Arial" w:hAnsi="Arial" w:cs="Arial"/>
          <w:b/>
        </w:rPr>
        <w:t>SA5:</w:t>
      </w:r>
    </w:p>
    <w:p w14:paraId="296389FA" w14:textId="77777777" w:rsidR="009A6FCE" w:rsidRPr="001262A5" w:rsidRDefault="009A6FCE" w:rsidP="009A6FCE">
      <w:pPr>
        <w:spacing w:after="120"/>
        <w:ind w:left="993" w:hanging="993"/>
        <w:rPr>
          <w:rFonts w:ascii="Arial" w:hAnsi="Arial" w:cs="Arial"/>
          <w:b/>
        </w:rPr>
      </w:pPr>
      <w:r w:rsidRPr="00B6658B">
        <w:rPr>
          <w:rFonts w:ascii="Arial" w:hAnsi="Arial" w:cs="Arial"/>
          <w:b/>
        </w:rPr>
        <w:t>ACTION:</w:t>
      </w:r>
    </w:p>
    <w:p w14:paraId="6AB11582" w14:textId="77777777" w:rsidR="009A6FCE" w:rsidRPr="00780013" w:rsidRDefault="009A6FCE" w:rsidP="009A6FCE">
      <w:pPr>
        <w:pStyle w:val="B1"/>
        <w:numPr>
          <w:ilvl w:val="0"/>
          <w:numId w:val="2"/>
        </w:numPr>
        <w:jc w:val="left"/>
      </w:pPr>
      <w:r>
        <w:lastRenderedPageBreak/>
        <w:t>SA2 would like to understand the present or future ability of SA5 to monitor and capture statistics of downgraded QoS flows.</w:t>
      </w:r>
    </w:p>
    <w:p w14:paraId="26930654" w14:textId="31B18F4C" w:rsidR="009A6FCE" w:rsidRPr="00C13561" w:rsidRDefault="009A6FCE" w:rsidP="009A6FCE">
      <w:pPr>
        <w:pStyle w:val="B1"/>
        <w:numPr>
          <w:ilvl w:val="0"/>
          <w:numId w:val="2"/>
        </w:numPr>
        <w:jc w:val="left"/>
      </w:pPr>
      <w:r w:rsidRPr="00C13561">
        <w:rPr>
          <w:bCs/>
        </w:rPr>
        <w:t>If the answer to question a is positive, SA2 kindly asks SA5 to</w:t>
      </w:r>
      <w:r w:rsidRPr="00C13561">
        <w:rPr>
          <w:b/>
        </w:rPr>
        <w:t xml:space="preserve"> </w:t>
      </w:r>
      <w:r w:rsidR="00A115B8">
        <w:t>consider</w:t>
      </w:r>
      <w:r>
        <w:t xml:space="preserve"> adding a QoS Maintainability </w:t>
      </w:r>
      <w:r w:rsidR="00ED1239">
        <w:t>measurement</w:t>
      </w:r>
      <w:r>
        <w:t xml:space="preserve"> on the basis of </w:t>
      </w:r>
      <w:r w:rsidR="00360FED">
        <w:t xml:space="preserve">QoS </w:t>
      </w:r>
      <w:r>
        <w:t xml:space="preserve">flow level. The </w:t>
      </w:r>
      <w:r w:rsidR="00ED1239">
        <w:t>measurement</w:t>
      </w:r>
      <w:r>
        <w:t xml:space="preserve"> will </w:t>
      </w:r>
      <w:r w:rsidRPr="00C13561">
        <w:rPr>
          <w:rFonts w:cs="Arial"/>
          <w:color w:val="222222"/>
          <w:shd w:val="clear" w:color="auto" w:fill="FFFFFF"/>
        </w:rPr>
        <w:t xml:space="preserve">reflect the probability to experience a QoS degradation of any kind </w:t>
      </w:r>
      <w:r>
        <w:t>during the time when the QoS flow is used</w:t>
      </w:r>
      <w:r w:rsidRPr="00C13561">
        <w:rPr>
          <w:rFonts w:cs="Arial"/>
          <w:color w:val="222222"/>
          <w:shd w:val="clear" w:color="auto" w:fill="FFFFFF"/>
        </w:rPr>
        <w:t>.</w:t>
      </w:r>
    </w:p>
    <w:p w14:paraId="4CF8DEDA" w14:textId="77777777" w:rsidR="009A6FCE" w:rsidRDefault="009A6FCE" w:rsidP="009A6FCE">
      <w:pPr>
        <w:pStyle w:val="B1"/>
        <w:jc w:val="left"/>
      </w:pPr>
    </w:p>
    <w:p w14:paraId="028A2D10" w14:textId="77777777" w:rsidR="009A6FCE" w:rsidRDefault="009A6FCE" w:rsidP="009A6FCE">
      <w:pPr>
        <w:spacing w:after="120"/>
        <w:rPr>
          <w:rFonts w:ascii="Arial" w:hAnsi="Arial" w:cs="Arial"/>
          <w:b/>
        </w:rPr>
      </w:pPr>
      <w:r w:rsidRPr="00B6658B">
        <w:rPr>
          <w:rFonts w:ascii="Arial" w:hAnsi="Arial" w:cs="Arial"/>
          <w:b/>
        </w:rPr>
        <w:t>3. Date of Next TSG-SA WG2 Meetings:</w:t>
      </w:r>
    </w:p>
    <w:tbl>
      <w:tblPr>
        <w:tblW w:w="9142" w:type="dxa"/>
        <w:tblCellMar>
          <w:left w:w="70" w:type="dxa"/>
          <w:right w:w="70" w:type="dxa"/>
        </w:tblCellMar>
        <w:tblLook w:val="04A0" w:firstRow="1" w:lastRow="0" w:firstColumn="1" w:lastColumn="0" w:noHBand="0" w:noVBand="1"/>
      </w:tblPr>
      <w:tblGrid>
        <w:gridCol w:w="1155"/>
        <w:gridCol w:w="2317"/>
        <w:gridCol w:w="2552"/>
        <w:gridCol w:w="3118"/>
      </w:tblGrid>
      <w:tr w:rsidR="009A6FCE" w:rsidRPr="00AB4790" w14:paraId="0B6E920F" w14:textId="77777777" w:rsidTr="00ED19B4">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9EF6674" w14:textId="77777777" w:rsidR="009A6FCE" w:rsidRPr="0010726C" w:rsidRDefault="009A6FCE" w:rsidP="00ED19B4">
            <w:pPr>
              <w:rPr>
                <w:rFonts w:ascii="Calibri" w:eastAsia="Calibri" w:hAnsi="Calibri"/>
                <w:lang w:eastAsia="fr-FR"/>
              </w:rPr>
            </w:pPr>
          </w:p>
        </w:tc>
        <w:tc>
          <w:tcPr>
            <w:tcW w:w="2317" w:type="dxa"/>
            <w:tcBorders>
              <w:top w:val="single" w:sz="4" w:space="0" w:color="auto"/>
              <w:left w:val="nil"/>
              <w:bottom w:val="single" w:sz="4" w:space="0" w:color="auto"/>
              <w:right w:val="single" w:sz="4" w:space="0" w:color="auto"/>
            </w:tcBorders>
            <w:shd w:val="clear" w:color="auto" w:fill="auto"/>
            <w:vAlign w:val="bottom"/>
            <w:hideMark/>
          </w:tcPr>
          <w:p w14:paraId="403A26FE" w14:textId="77777777" w:rsidR="009A6FCE" w:rsidRPr="0010726C" w:rsidRDefault="009A6FCE" w:rsidP="00ED19B4">
            <w:pPr>
              <w:rPr>
                <w:rFonts w:ascii="Calibri" w:eastAsia="Calibri" w:hAnsi="Calibri"/>
                <w:lang w:eastAsia="fr-FR"/>
              </w:rPr>
            </w:pPr>
            <w:r w:rsidRPr="0010726C">
              <w:rPr>
                <w:rFonts w:ascii="Calibri" w:eastAsia="Calibri" w:hAnsi="Calibri"/>
                <w:lang w:eastAsia="fr-FR"/>
              </w:rPr>
              <w:t>DATES</w:t>
            </w:r>
            <w:r>
              <w:rPr>
                <w:lang w:eastAsia="fr-FR"/>
              </w:rPr>
              <w:t xml:space="preserve"> </w:t>
            </w:r>
          </w:p>
        </w:tc>
        <w:tc>
          <w:tcPr>
            <w:tcW w:w="2552" w:type="dxa"/>
            <w:tcBorders>
              <w:top w:val="single" w:sz="4" w:space="0" w:color="auto"/>
              <w:left w:val="nil"/>
              <w:bottom w:val="single" w:sz="4" w:space="0" w:color="auto"/>
              <w:right w:val="single" w:sz="4" w:space="0" w:color="auto"/>
            </w:tcBorders>
            <w:shd w:val="clear" w:color="auto" w:fill="auto"/>
            <w:vAlign w:val="bottom"/>
            <w:hideMark/>
          </w:tcPr>
          <w:p w14:paraId="11F6A73F" w14:textId="77777777" w:rsidR="009A6FCE" w:rsidRPr="0010726C" w:rsidRDefault="009A6FCE" w:rsidP="00ED19B4">
            <w:pPr>
              <w:rPr>
                <w:rFonts w:ascii="Calibri" w:eastAsia="Calibri" w:hAnsi="Calibri"/>
                <w:lang w:eastAsia="fr-FR"/>
              </w:rPr>
            </w:pPr>
            <w:r w:rsidRPr="0010726C">
              <w:rPr>
                <w:rFonts w:ascii="Calibri" w:eastAsia="Calibri" w:hAnsi="Calibri"/>
                <w:lang w:eastAsia="fr-FR"/>
              </w:rPr>
              <w:t>LOCATION</w:t>
            </w:r>
          </w:p>
        </w:tc>
        <w:tc>
          <w:tcPr>
            <w:tcW w:w="3118" w:type="dxa"/>
            <w:tcBorders>
              <w:top w:val="single" w:sz="4" w:space="0" w:color="auto"/>
              <w:left w:val="nil"/>
              <w:bottom w:val="single" w:sz="4" w:space="0" w:color="auto"/>
              <w:right w:val="single" w:sz="4" w:space="0" w:color="auto"/>
            </w:tcBorders>
            <w:shd w:val="clear" w:color="auto" w:fill="auto"/>
            <w:vAlign w:val="bottom"/>
            <w:hideMark/>
          </w:tcPr>
          <w:p w14:paraId="3E7AE34B" w14:textId="77777777" w:rsidR="009A6FCE" w:rsidRPr="0010726C" w:rsidRDefault="009A6FCE" w:rsidP="00ED19B4">
            <w:pPr>
              <w:rPr>
                <w:rFonts w:ascii="Calibri" w:eastAsia="Calibri" w:hAnsi="Calibri"/>
                <w:lang w:eastAsia="fr-FR"/>
              </w:rPr>
            </w:pPr>
            <w:r w:rsidRPr="0010726C">
              <w:rPr>
                <w:rFonts w:ascii="Calibri" w:eastAsia="Calibri" w:hAnsi="Calibri"/>
                <w:lang w:eastAsia="fr-FR"/>
              </w:rPr>
              <w:t>CTRY</w:t>
            </w:r>
          </w:p>
        </w:tc>
      </w:tr>
      <w:tr w:rsidR="009A6FCE" w:rsidRPr="00AB4790" w14:paraId="20D26213" w14:textId="77777777" w:rsidTr="00ED19B4">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71CA9094" w14:textId="77777777" w:rsidR="009A6FCE" w:rsidRPr="36B0F28A" w:rsidRDefault="009A6FCE" w:rsidP="00ED19B4">
            <w:pPr>
              <w:rPr>
                <w:rFonts w:ascii="Calibri" w:eastAsia="Calibri" w:hAnsi="Calibri"/>
                <w:lang w:eastAsia="fr-FR"/>
              </w:rPr>
            </w:pPr>
            <w:r w:rsidRPr="36B0F28A">
              <w:rPr>
                <w:rFonts w:ascii="Calibri" w:eastAsia="Calibri" w:hAnsi="Calibri"/>
                <w:lang w:eastAsia="fr-FR"/>
              </w:rPr>
              <w:t>SA2#1</w:t>
            </w:r>
            <w:r>
              <w:rPr>
                <w:rFonts w:ascii="Calibri" w:eastAsia="Calibri" w:hAnsi="Calibri"/>
                <w:lang w:eastAsia="fr-FR"/>
              </w:rPr>
              <w:t>71</w:t>
            </w:r>
          </w:p>
        </w:tc>
        <w:tc>
          <w:tcPr>
            <w:tcW w:w="2317" w:type="dxa"/>
            <w:tcBorders>
              <w:top w:val="single" w:sz="4" w:space="0" w:color="auto"/>
              <w:left w:val="nil"/>
              <w:bottom w:val="single" w:sz="4" w:space="0" w:color="auto"/>
              <w:right w:val="single" w:sz="4" w:space="0" w:color="auto"/>
            </w:tcBorders>
            <w:shd w:val="clear" w:color="auto" w:fill="auto"/>
            <w:vAlign w:val="bottom"/>
          </w:tcPr>
          <w:p w14:paraId="03196C24" w14:textId="77777777" w:rsidR="009A6FCE" w:rsidRDefault="009A6FCE" w:rsidP="00ED19B4">
            <w:pPr>
              <w:rPr>
                <w:rFonts w:ascii="Calibri" w:eastAsia="Calibri" w:hAnsi="Calibri"/>
                <w:lang w:eastAsia="fr-FR"/>
              </w:rPr>
            </w:pPr>
            <w:r>
              <w:rPr>
                <w:rFonts w:ascii="Calibri" w:eastAsia="Calibri" w:hAnsi="Calibri"/>
                <w:lang w:eastAsia="fr-FR"/>
              </w:rPr>
              <w:t>October</w:t>
            </w:r>
            <w:r w:rsidRPr="36B0F28A">
              <w:rPr>
                <w:rFonts w:ascii="Calibri" w:eastAsia="Calibri" w:hAnsi="Calibri"/>
                <w:lang w:eastAsia="fr-FR"/>
              </w:rPr>
              <w:t xml:space="preserve">, </w:t>
            </w:r>
            <w:r>
              <w:rPr>
                <w:rFonts w:ascii="Calibri" w:eastAsia="Calibri" w:hAnsi="Calibri"/>
                <w:lang w:eastAsia="fr-FR"/>
              </w:rPr>
              <w:t>25</w:t>
            </w:r>
            <w:r w:rsidRPr="00E1235F">
              <w:rPr>
                <w:rFonts w:ascii="Calibri" w:eastAsia="Calibri" w:hAnsi="Calibri"/>
                <w:vertAlign w:val="superscript"/>
                <w:lang w:eastAsia="fr-FR"/>
              </w:rPr>
              <w:t>th</w:t>
            </w:r>
            <w:r w:rsidRPr="36B0F28A">
              <w:rPr>
                <w:rFonts w:ascii="Calibri" w:eastAsia="Calibri" w:hAnsi="Calibri"/>
                <w:lang w:eastAsia="fr-FR"/>
              </w:rPr>
              <w:t>-</w:t>
            </w:r>
            <w:r>
              <w:rPr>
                <w:rFonts w:ascii="Calibri" w:eastAsia="Calibri" w:hAnsi="Calibri"/>
                <w:lang w:eastAsia="fr-FR"/>
              </w:rPr>
              <w:t>29</w:t>
            </w:r>
            <w:r w:rsidRPr="36B0F28A">
              <w:rPr>
                <w:rFonts w:ascii="Calibri" w:eastAsia="Calibri" w:hAnsi="Calibri"/>
                <w:vertAlign w:val="superscript"/>
                <w:lang w:eastAsia="fr-FR"/>
              </w:rPr>
              <w:t>th</w:t>
            </w:r>
          </w:p>
        </w:tc>
        <w:tc>
          <w:tcPr>
            <w:tcW w:w="2552" w:type="dxa"/>
            <w:tcBorders>
              <w:top w:val="single" w:sz="4" w:space="0" w:color="auto"/>
              <w:left w:val="nil"/>
              <w:bottom w:val="single" w:sz="4" w:space="0" w:color="auto"/>
              <w:right w:val="single" w:sz="4" w:space="0" w:color="auto"/>
            </w:tcBorders>
            <w:shd w:val="clear" w:color="auto" w:fill="auto"/>
            <w:vAlign w:val="bottom"/>
          </w:tcPr>
          <w:p w14:paraId="015643A0" w14:textId="75C39CA8" w:rsidR="009A6FCE" w:rsidRDefault="001A4FEB" w:rsidP="00ED19B4">
            <w:pPr>
              <w:rPr>
                <w:rFonts w:ascii="Calibri" w:eastAsia="Calibri" w:hAnsi="Calibri"/>
                <w:lang w:eastAsia="fr-FR"/>
              </w:rPr>
            </w:pPr>
            <w:r>
              <w:rPr>
                <w:rFonts w:ascii="Calibri" w:eastAsia="Calibri" w:hAnsi="Calibri"/>
                <w:lang w:eastAsia="fr-FR"/>
              </w:rPr>
              <w:t>Wuhan</w:t>
            </w:r>
          </w:p>
        </w:tc>
        <w:tc>
          <w:tcPr>
            <w:tcW w:w="3118" w:type="dxa"/>
            <w:tcBorders>
              <w:top w:val="single" w:sz="4" w:space="0" w:color="auto"/>
              <w:left w:val="nil"/>
              <w:bottom w:val="single" w:sz="4" w:space="0" w:color="auto"/>
              <w:right w:val="single" w:sz="4" w:space="0" w:color="auto"/>
            </w:tcBorders>
            <w:shd w:val="clear" w:color="auto" w:fill="auto"/>
            <w:vAlign w:val="bottom"/>
          </w:tcPr>
          <w:p w14:paraId="656CFA7C" w14:textId="77777777" w:rsidR="009A6FCE" w:rsidRDefault="009A6FCE" w:rsidP="00ED19B4">
            <w:pPr>
              <w:rPr>
                <w:rFonts w:ascii="Calibri" w:eastAsia="Calibri" w:hAnsi="Calibri"/>
                <w:lang w:eastAsia="fr-FR"/>
              </w:rPr>
            </w:pPr>
            <w:r>
              <w:rPr>
                <w:rFonts w:ascii="Calibri" w:eastAsia="Calibri" w:hAnsi="Calibri"/>
                <w:lang w:eastAsia="fr-FR"/>
              </w:rPr>
              <w:t>China</w:t>
            </w:r>
          </w:p>
        </w:tc>
      </w:tr>
      <w:tr w:rsidR="001A4FEB" w:rsidRPr="00AB4790" w14:paraId="679BE3A6" w14:textId="77777777" w:rsidTr="00ED19B4">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6023D443" w14:textId="4CE17506" w:rsidR="001A4FEB" w:rsidRPr="36B0F28A" w:rsidRDefault="001A4FEB" w:rsidP="00ED19B4">
            <w:pPr>
              <w:rPr>
                <w:rFonts w:ascii="Calibri" w:eastAsia="Calibri" w:hAnsi="Calibri"/>
                <w:lang w:eastAsia="fr-FR"/>
              </w:rPr>
            </w:pPr>
            <w:r>
              <w:rPr>
                <w:rFonts w:ascii="Calibri" w:eastAsia="Calibri" w:hAnsi="Calibri"/>
                <w:lang w:eastAsia="fr-FR"/>
              </w:rPr>
              <w:t>SA2#172</w:t>
            </w:r>
          </w:p>
        </w:tc>
        <w:tc>
          <w:tcPr>
            <w:tcW w:w="2317" w:type="dxa"/>
            <w:tcBorders>
              <w:top w:val="single" w:sz="4" w:space="0" w:color="auto"/>
              <w:left w:val="nil"/>
              <w:bottom w:val="single" w:sz="4" w:space="0" w:color="auto"/>
              <w:right w:val="single" w:sz="4" w:space="0" w:color="auto"/>
            </w:tcBorders>
            <w:shd w:val="clear" w:color="auto" w:fill="auto"/>
            <w:vAlign w:val="bottom"/>
          </w:tcPr>
          <w:p w14:paraId="59930566" w14:textId="06132523" w:rsidR="001A4FEB" w:rsidRDefault="001A4FEB" w:rsidP="00ED19B4">
            <w:pPr>
              <w:rPr>
                <w:rFonts w:ascii="Calibri" w:eastAsia="Calibri" w:hAnsi="Calibri"/>
                <w:lang w:eastAsia="fr-FR"/>
              </w:rPr>
            </w:pPr>
            <w:r>
              <w:rPr>
                <w:rFonts w:ascii="Calibri" w:eastAsia="Calibri" w:hAnsi="Calibri"/>
                <w:lang w:eastAsia="fr-FR"/>
              </w:rPr>
              <w:t>November, 17</w:t>
            </w:r>
            <w:r w:rsidRPr="001A4FEB">
              <w:rPr>
                <w:rFonts w:ascii="Calibri" w:eastAsia="Calibri" w:hAnsi="Calibri"/>
                <w:vertAlign w:val="superscript"/>
                <w:lang w:eastAsia="fr-FR"/>
              </w:rPr>
              <w:t>th</w:t>
            </w:r>
            <w:r>
              <w:rPr>
                <w:rFonts w:ascii="Calibri" w:eastAsia="Calibri" w:hAnsi="Calibri"/>
                <w:lang w:eastAsia="fr-FR"/>
              </w:rPr>
              <w:t xml:space="preserve"> – 21</w:t>
            </w:r>
            <w:r w:rsidRPr="001A4FEB">
              <w:rPr>
                <w:rFonts w:ascii="Calibri" w:eastAsia="Calibri" w:hAnsi="Calibri"/>
                <w:vertAlign w:val="superscript"/>
                <w:lang w:eastAsia="fr-FR"/>
              </w:rPr>
              <w:t>st</w:t>
            </w:r>
            <w:r>
              <w:rPr>
                <w:rFonts w:ascii="Calibri" w:eastAsia="Calibri" w:hAnsi="Calibri"/>
                <w:lang w:eastAsia="fr-FR"/>
              </w:rPr>
              <w:t xml:space="preserve"> </w:t>
            </w:r>
          </w:p>
        </w:tc>
        <w:tc>
          <w:tcPr>
            <w:tcW w:w="2552" w:type="dxa"/>
            <w:tcBorders>
              <w:top w:val="single" w:sz="4" w:space="0" w:color="auto"/>
              <w:left w:val="nil"/>
              <w:bottom w:val="single" w:sz="4" w:space="0" w:color="auto"/>
              <w:right w:val="single" w:sz="4" w:space="0" w:color="auto"/>
            </w:tcBorders>
            <w:shd w:val="clear" w:color="auto" w:fill="auto"/>
            <w:vAlign w:val="bottom"/>
          </w:tcPr>
          <w:p w14:paraId="78430BF1" w14:textId="7CC12D88" w:rsidR="001A4FEB" w:rsidRDefault="001A4FEB" w:rsidP="00ED19B4">
            <w:pPr>
              <w:rPr>
                <w:rFonts w:ascii="Calibri" w:eastAsia="Calibri" w:hAnsi="Calibri"/>
                <w:lang w:eastAsia="fr-FR"/>
              </w:rPr>
            </w:pPr>
            <w:r>
              <w:rPr>
                <w:rFonts w:ascii="Calibri" w:eastAsia="Calibri" w:hAnsi="Calibri"/>
                <w:lang w:eastAsia="fr-FR"/>
              </w:rPr>
              <w:t>Dallas</w:t>
            </w:r>
          </w:p>
        </w:tc>
        <w:tc>
          <w:tcPr>
            <w:tcW w:w="3118" w:type="dxa"/>
            <w:tcBorders>
              <w:top w:val="single" w:sz="4" w:space="0" w:color="auto"/>
              <w:left w:val="nil"/>
              <w:bottom w:val="single" w:sz="4" w:space="0" w:color="auto"/>
              <w:right w:val="single" w:sz="4" w:space="0" w:color="auto"/>
            </w:tcBorders>
            <w:shd w:val="clear" w:color="auto" w:fill="auto"/>
            <w:vAlign w:val="bottom"/>
          </w:tcPr>
          <w:p w14:paraId="3F2E205A" w14:textId="57A52794" w:rsidR="001A4FEB" w:rsidRDefault="001A4FEB" w:rsidP="00ED19B4">
            <w:pPr>
              <w:rPr>
                <w:rFonts w:ascii="Calibri" w:eastAsia="Calibri" w:hAnsi="Calibri"/>
                <w:lang w:eastAsia="fr-FR"/>
              </w:rPr>
            </w:pPr>
            <w:r>
              <w:rPr>
                <w:rFonts w:ascii="Calibri" w:eastAsia="Calibri" w:hAnsi="Calibri"/>
                <w:lang w:eastAsia="fr-FR"/>
              </w:rPr>
              <w:t>Texas</w:t>
            </w:r>
          </w:p>
        </w:tc>
      </w:tr>
    </w:tbl>
    <w:p w14:paraId="435654BB" w14:textId="25D2CA6D" w:rsidR="00447531" w:rsidRDefault="00447531" w:rsidP="006A40D7"/>
    <w:sectPr w:rsidR="00447531">
      <w:footerReference w:type="even" r:id="rId9"/>
      <w:footerReference w:type="defaul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F0E76" w14:textId="77777777" w:rsidR="0069245A" w:rsidRDefault="0069245A" w:rsidP="00D851CF">
      <w:r>
        <w:separator/>
      </w:r>
    </w:p>
  </w:endnote>
  <w:endnote w:type="continuationSeparator" w:id="0">
    <w:p w14:paraId="7BA8759D" w14:textId="77777777" w:rsidR="0069245A" w:rsidRDefault="0069245A" w:rsidP="00D85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599A4" w14:textId="5609094C" w:rsidR="00D851CF" w:rsidRDefault="00D851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C7046" w14:textId="6E693AFE" w:rsidR="00D851CF" w:rsidRDefault="00D851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79B78" w14:textId="353FDF60" w:rsidR="00D851CF" w:rsidRDefault="00D851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6CCB5" w14:textId="77777777" w:rsidR="0069245A" w:rsidRDefault="0069245A" w:rsidP="00D851CF">
      <w:r>
        <w:separator/>
      </w:r>
    </w:p>
  </w:footnote>
  <w:footnote w:type="continuationSeparator" w:id="0">
    <w:p w14:paraId="68A2F57E" w14:textId="77777777" w:rsidR="0069245A" w:rsidRDefault="0069245A" w:rsidP="00D851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62655"/>
    <w:multiLevelType w:val="hybridMultilevel"/>
    <w:tmpl w:val="215E5F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72469"/>
    <w:multiLevelType w:val="hybridMultilevel"/>
    <w:tmpl w:val="E60CFA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FCE"/>
    <w:rsid w:val="000120AD"/>
    <w:rsid w:val="00110AE4"/>
    <w:rsid w:val="001A4FEB"/>
    <w:rsid w:val="002C447F"/>
    <w:rsid w:val="00360FED"/>
    <w:rsid w:val="00447531"/>
    <w:rsid w:val="00551C3D"/>
    <w:rsid w:val="006203AD"/>
    <w:rsid w:val="00662326"/>
    <w:rsid w:val="0069245A"/>
    <w:rsid w:val="006A40D7"/>
    <w:rsid w:val="006F5156"/>
    <w:rsid w:val="0070133C"/>
    <w:rsid w:val="007232A6"/>
    <w:rsid w:val="00750E95"/>
    <w:rsid w:val="007764B2"/>
    <w:rsid w:val="007D2D34"/>
    <w:rsid w:val="00871674"/>
    <w:rsid w:val="0088370B"/>
    <w:rsid w:val="0094506C"/>
    <w:rsid w:val="009A6FCE"/>
    <w:rsid w:val="009E53A2"/>
    <w:rsid w:val="00A115B8"/>
    <w:rsid w:val="00B06D98"/>
    <w:rsid w:val="00B34EA3"/>
    <w:rsid w:val="00B36B6E"/>
    <w:rsid w:val="00C87F52"/>
    <w:rsid w:val="00D64815"/>
    <w:rsid w:val="00D851CF"/>
    <w:rsid w:val="00E831A7"/>
    <w:rsid w:val="00EA4D67"/>
    <w:rsid w:val="00ED1239"/>
    <w:rsid w:val="00F85A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E1F6B"/>
  <w15:chartTrackingRefBased/>
  <w15:docId w15:val="{67D8037B-AE7F-43D0-A298-B34892087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6FCE"/>
    <w:pPr>
      <w:spacing w:after="0" w:line="240" w:lineRule="auto"/>
    </w:pPr>
    <w:rPr>
      <w:rFonts w:ascii="Times New Roman" w:eastAsia="SimSun" w:hAnsi="Times New Roman" w:cs="Times New Roman"/>
      <w:sz w:val="20"/>
      <w:szCs w:val="20"/>
      <w:lang w:val="en-GB"/>
    </w:rPr>
  </w:style>
  <w:style w:type="paragraph" w:styleId="Heading4">
    <w:name w:val="heading 4"/>
    <w:aliases w:val="h4"/>
    <w:basedOn w:val="Normal"/>
    <w:next w:val="Normal"/>
    <w:link w:val="Heading4Char"/>
    <w:qFormat/>
    <w:rsid w:val="009A6FCE"/>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9A6FCE"/>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9A6FCE"/>
    <w:rPr>
      <w:rFonts w:ascii="Arial" w:eastAsia="SimSun" w:hAnsi="Arial" w:cs="Times New Roman"/>
      <w:b/>
      <w:sz w:val="20"/>
      <w:szCs w:val="20"/>
      <w:lang w:val="en-GB"/>
    </w:rPr>
  </w:style>
  <w:style w:type="character" w:customStyle="1" w:styleId="Heading7Char">
    <w:name w:val="Heading 7 Char"/>
    <w:basedOn w:val="DefaultParagraphFont"/>
    <w:link w:val="Heading7"/>
    <w:rsid w:val="009A6FCE"/>
    <w:rPr>
      <w:rFonts w:ascii="Arial" w:eastAsia="SimSun" w:hAnsi="Arial" w:cs="Times New Roman"/>
      <w:b/>
      <w:color w:val="0000FF"/>
      <w:sz w:val="20"/>
      <w:szCs w:val="20"/>
      <w:lang w:val="en-GB"/>
    </w:rPr>
  </w:style>
  <w:style w:type="character" w:styleId="Hyperlink">
    <w:name w:val="Hyperlink"/>
    <w:uiPriority w:val="99"/>
    <w:unhideWhenUsed/>
    <w:rsid w:val="009A6FCE"/>
    <w:rPr>
      <w:color w:val="0000FF"/>
      <w:u w:val="single"/>
    </w:rPr>
  </w:style>
  <w:style w:type="paragraph" w:customStyle="1" w:styleId="CRCoverPage">
    <w:name w:val="CR Cover Page"/>
    <w:link w:val="CRCoverPageZchn"/>
    <w:rsid w:val="009A6FCE"/>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9A6FCE"/>
    <w:rPr>
      <w:rFonts w:ascii="Arial" w:eastAsia="SimSun" w:hAnsi="Arial" w:cs="Times New Roman"/>
      <w:sz w:val="20"/>
      <w:szCs w:val="20"/>
      <w:lang w:val="en-GB"/>
    </w:rPr>
  </w:style>
  <w:style w:type="paragraph" w:styleId="ListParagraph">
    <w:name w:val="List Paragraph"/>
    <w:basedOn w:val="Normal"/>
    <w:uiPriority w:val="34"/>
    <w:qFormat/>
    <w:rsid w:val="009A6FCE"/>
    <w:pPr>
      <w:spacing w:before="120"/>
      <w:ind w:left="720"/>
      <w:contextualSpacing/>
    </w:pPr>
    <w:rPr>
      <w:rFonts w:eastAsia="Times New Roman"/>
      <w:sz w:val="24"/>
      <w:lang w:val="en-US"/>
    </w:rPr>
  </w:style>
  <w:style w:type="paragraph" w:customStyle="1" w:styleId="B1">
    <w:name w:val="B1"/>
    <w:basedOn w:val="Normal"/>
    <w:link w:val="B1Char"/>
    <w:qFormat/>
    <w:rsid w:val="009A6FCE"/>
    <w:pPr>
      <w:ind w:left="567" w:hanging="567"/>
      <w:jc w:val="both"/>
    </w:pPr>
    <w:rPr>
      <w:rFonts w:ascii="Arial" w:hAnsi="Arial"/>
    </w:rPr>
  </w:style>
  <w:style w:type="character" w:customStyle="1" w:styleId="B1Char">
    <w:name w:val="B1 Char"/>
    <w:link w:val="B1"/>
    <w:qFormat/>
    <w:locked/>
    <w:rsid w:val="009A6FCE"/>
    <w:rPr>
      <w:rFonts w:ascii="Arial" w:eastAsia="SimSun" w:hAnsi="Arial" w:cs="Times New Roman"/>
      <w:sz w:val="20"/>
      <w:szCs w:val="20"/>
      <w:lang w:val="en-GB"/>
    </w:rPr>
  </w:style>
  <w:style w:type="character" w:styleId="CommentReference">
    <w:name w:val="annotation reference"/>
    <w:basedOn w:val="DefaultParagraphFont"/>
    <w:uiPriority w:val="99"/>
    <w:semiHidden/>
    <w:unhideWhenUsed/>
    <w:rsid w:val="00EA4D67"/>
    <w:rPr>
      <w:sz w:val="16"/>
      <w:szCs w:val="16"/>
    </w:rPr>
  </w:style>
  <w:style w:type="paragraph" w:styleId="CommentText">
    <w:name w:val="annotation text"/>
    <w:basedOn w:val="Normal"/>
    <w:link w:val="CommentTextChar"/>
    <w:uiPriority w:val="99"/>
    <w:semiHidden/>
    <w:unhideWhenUsed/>
    <w:rsid w:val="00EA4D67"/>
  </w:style>
  <w:style w:type="character" w:customStyle="1" w:styleId="CommentTextChar">
    <w:name w:val="Comment Text Char"/>
    <w:basedOn w:val="DefaultParagraphFont"/>
    <w:link w:val="CommentText"/>
    <w:uiPriority w:val="99"/>
    <w:semiHidden/>
    <w:rsid w:val="00EA4D67"/>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A4D67"/>
    <w:rPr>
      <w:b/>
      <w:bCs/>
    </w:rPr>
  </w:style>
  <w:style w:type="character" w:customStyle="1" w:styleId="CommentSubjectChar">
    <w:name w:val="Comment Subject Char"/>
    <w:basedOn w:val="CommentTextChar"/>
    <w:link w:val="CommentSubject"/>
    <w:uiPriority w:val="99"/>
    <w:semiHidden/>
    <w:rsid w:val="00EA4D67"/>
    <w:rPr>
      <w:rFonts w:ascii="Times New Roman" w:eastAsia="SimSun" w:hAnsi="Times New Roman" w:cs="Times New Roman"/>
      <w:b/>
      <w:bCs/>
      <w:sz w:val="20"/>
      <w:szCs w:val="20"/>
      <w:lang w:val="en-GB"/>
    </w:rPr>
  </w:style>
  <w:style w:type="paragraph" w:styleId="Revision">
    <w:name w:val="Revision"/>
    <w:hidden/>
    <w:uiPriority w:val="99"/>
    <w:semiHidden/>
    <w:rsid w:val="0070133C"/>
    <w:pPr>
      <w:spacing w:after="0" w:line="240" w:lineRule="auto"/>
    </w:pPr>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851CF"/>
    <w:pPr>
      <w:tabs>
        <w:tab w:val="center" w:pos="4680"/>
        <w:tab w:val="right" w:pos="9360"/>
      </w:tabs>
    </w:pPr>
  </w:style>
  <w:style w:type="character" w:customStyle="1" w:styleId="FooterChar">
    <w:name w:val="Footer Char"/>
    <w:basedOn w:val="DefaultParagraphFont"/>
    <w:link w:val="Footer"/>
    <w:uiPriority w:val="99"/>
    <w:rsid w:val="00D851CF"/>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86657-ED72-4513-8C45-35D6472F7B0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15</TotalTime>
  <Pages>2</Pages>
  <Words>408</Words>
  <Characters>2327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Verizon EDN</Company>
  <LinksUpToDate>false</LinksUpToDate>
  <CharactersWithSpaces>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Peretz Feder</dc:creator>
  <cp:keywords/>
  <dc:description/>
  <cp:lastModifiedBy>Buckley, Adrian</cp:lastModifiedBy>
  <cp:revision>6</cp:revision>
  <dcterms:created xsi:type="dcterms:W3CDTF">2025-08-29T12:39:00Z</dcterms:created>
  <dcterms:modified xsi:type="dcterms:W3CDTF">2025-08-29T12:43:00Z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76ce46-357f-46de-88d6-77b9bbb83c46_Enabled">
    <vt:lpwstr>true</vt:lpwstr>
  </property>
  <property fmtid="{D5CDD505-2E9C-101B-9397-08002B2CF9AE}" pid="3" name="MSIP_Label_3c76ce46-357f-46de-88d6-77b9bbb83c46_SetDate">
    <vt:lpwstr>2025-08-27T21:26:47Z</vt:lpwstr>
  </property>
  <property fmtid="{D5CDD505-2E9C-101B-9397-08002B2CF9AE}" pid="4" name="MSIP_Label_3c76ce46-357f-46de-88d6-77b9bbb83c46_Method">
    <vt:lpwstr>Privileged</vt:lpwstr>
  </property>
  <property fmtid="{D5CDD505-2E9C-101B-9397-08002B2CF9AE}" pid="5" name="MSIP_Label_3c76ce46-357f-46de-88d6-77b9bbb83c46_Name">
    <vt:lpwstr>Public</vt:lpwstr>
  </property>
  <property fmtid="{D5CDD505-2E9C-101B-9397-08002B2CF9AE}" pid="6" name="MSIP_Label_3c76ce46-357f-46de-88d6-77b9bbb83c46_SiteId">
    <vt:lpwstr>4e2c6054-71cb-48f1-bd6c-3a9705aca71b</vt:lpwstr>
  </property>
  <property fmtid="{D5CDD505-2E9C-101B-9397-08002B2CF9AE}" pid="7" name="MSIP_Label_3c76ce46-357f-46de-88d6-77b9bbb83c46_ActionId">
    <vt:lpwstr>ebaba695-60e6-48ad-bba6-721d57cb1cb8</vt:lpwstr>
  </property>
  <property fmtid="{D5CDD505-2E9C-101B-9397-08002B2CF9AE}" pid="8" name="MSIP_Label_3c76ce46-357f-46de-88d6-77b9bbb83c46_ContentBits">
    <vt:lpwstr>0</vt:lpwstr>
  </property>
</Properties>
</file>